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600" w:lineRule="exact"/>
        <w:rPr>
          <w:rFonts w:hint="eastAsia" w:ascii="黑体" w:hAnsi="黑体" w:eastAsia="黑体" w:cs="黑体"/>
          <w:b w:val="0"/>
        </w:rPr>
      </w:pPr>
      <w:r>
        <w:rPr>
          <w:rFonts w:hint="eastAsia" w:ascii="黑体" w:hAnsi="黑体" w:eastAsia="黑体" w:cs="黑体"/>
          <w:b w:val="0"/>
        </w:rPr>
        <w:t>附件2</w:t>
      </w:r>
      <w:bookmarkStart w:id="0" w:name="_GoBack"/>
      <w:bookmarkEnd w:id="0"/>
    </w:p>
    <w:p>
      <w:pPr>
        <w:pStyle w:val="2"/>
        <w:spacing w:before="0" w:after="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  <w:t>娄底市兴娄融资担保有限公司</w:t>
      </w:r>
    </w:p>
    <w:p>
      <w:pPr>
        <w:pStyle w:val="2"/>
        <w:spacing w:before="0" w:after="0" w:line="600" w:lineRule="exact"/>
        <w:jc w:val="center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  <w:t>资产保全业务经理招聘条件</w:t>
      </w:r>
    </w:p>
    <w:tbl>
      <w:tblPr>
        <w:tblStyle w:val="4"/>
        <w:tblW w:w="943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1"/>
        <w:gridCol w:w="2430"/>
        <w:gridCol w:w="1365"/>
        <w:gridCol w:w="1575"/>
        <w:gridCol w:w="1440"/>
        <w:gridCol w:w="16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after="0" w:line="400" w:lineRule="exact"/>
              <w:jc w:val="center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岗位</w:t>
            </w:r>
          </w:p>
          <w:p>
            <w:pPr>
              <w:pStyle w:val="2"/>
              <w:widowControl/>
              <w:spacing w:before="0" w:after="0" w:line="400" w:lineRule="exact"/>
              <w:jc w:val="center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名称</w:t>
            </w:r>
          </w:p>
        </w:tc>
        <w:tc>
          <w:tcPr>
            <w:tcW w:w="2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after="0" w:line="400" w:lineRule="exact"/>
              <w:jc w:val="center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资产保全</w:t>
            </w:r>
          </w:p>
          <w:p>
            <w:pPr>
              <w:pStyle w:val="2"/>
              <w:widowControl/>
              <w:spacing w:before="0" w:after="0" w:line="400" w:lineRule="exact"/>
              <w:jc w:val="center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 xml:space="preserve">业务经理 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after="0" w:line="400" w:lineRule="exact"/>
              <w:jc w:val="center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岗位</w:t>
            </w:r>
          </w:p>
          <w:p>
            <w:pPr>
              <w:pStyle w:val="2"/>
              <w:widowControl/>
              <w:spacing w:before="0" w:after="0" w:line="400" w:lineRule="exact"/>
              <w:jc w:val="center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类型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after="0" w:line="400" w:lineRule="exact"/>
              <w:jc w:val="center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一般</w:t>
            </w:r>
          </w:p>
          <w:p>
            <w:pPr>
              <w:pStyle w:val="2"/>
              <w:widowControl/>
              <w:spacing w:before="0" w:after="0" w:line="400" w:lineRule="exact"/>
              <w:jc w:val="center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管理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after="0" w:line="400" w:lineRule="exact"/>
              <w:jc w:val="center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招聘</w:t>
            </w:r>
          </w:p>
          <w:p>
            <w:pPr>
              <w:pStyle w:val="2"/>
              <w:widowControl/>
              <w:spacing w:before="0" w:after="0" w:line="400" w:lineRule="exact"/>
              <w:jc w:val="center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人数</w:t>
            </w: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after="0" w:line="400" w:lineRule="exact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 xml:space="preserve">   若干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  <w:jc w:val="center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after="0" w:line="400" w:lineRule="exact"/>
              <w:jc w:val="center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工作</w:t>
            </w:r>
          </w:p>
          <w:p>
            <w:pPr>
              <w:pStyle w:val="2"/>
              <w:widowControl/>
              <w:spacing w:before="0" w:after="0" w:line="400" w:lineRule="exact"/>
              <w:jc w:val="center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性质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after="0" w:line="400" w:lineRule="exact"/>
              <w:jc w:val="center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全职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after="0" w:line="400" w:lineRule="exact"/>
              <w:jc w:val="center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工作</w:t>
            </w:r>
          </w:p>
          <w:p>
            <w:pPr>
              <w:pStyle w:val="2"/>
              <w:widowControl/>
              <w:spacing w:before="0" w:after="0" w:line="400" w:lineRule="exact"/>
              <w:jc w:val="center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地点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after="0" w:line="400" w:lineRule="exact"/>
              <w:jc w:val="center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湖南</w:t>
            </w:r>
          </w:p>
          <w:p>
            <w:pPr>
              <w:pStyle w:val="2"/>
              <w:widowControl/>
              <w:spacing w:before="0" w:after="0" w:line="400" w:lineRule="exact"/>
              <w:jc w:val="center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娄底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after="0" w:line="400" w:lineRule="exact"/>
              <w:jc w:val="center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甄选</w:t>
            </w:r>
          </w:p>
          <w:p>
            <w:pPr>
              <w:pStyle w:val="2"/>
              <w:widowControl/>
              <w:spacing w:before="0" w:after="0" w:line="400" w:lineRule="exact"/>
              <w:jc w:val="center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方式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after="0" w:line="400" w:lineRule="exact"/>
              <w:jc w:val="center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公开招聘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  <w:t>或遴选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  <w:jc w:val="center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="0" w:after="0" w:line="400" w:lineRule="exact"/>
              <w:jc w:val="center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年龄</w:t>
            </w:r>
          </w:p>
          <w:p>
            <w:pPr>
              <w:pStyle w:val="2"/>
              <w:widowControl/>
              <w:spacing w:before="0" w:after="0" w:line="400" w:lineRule="exact"/>
              <w:jc w:val="center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要求</w:t>
            </w:r>
          </w:p>
        </w:tc>
        <w:tc>
          <w:tcPr>
            <w:tcW w:w="37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="0" w:after="0" w:line="400" w:lineRule="exact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40周岁以下（特别优秀人才可适当放宽）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after="0" w:line="400" w:lineRule="exact"/>
              <w:jc w:val="center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薪酬</w:t>
            </w:r>
          </w:p>
          <w:p>
            <w:pPr>
              <w:pStyle w:val="2"/>
              <w:widowControl/>
              <w:spacing w:before="0" w:after="0" w:line="400" w:lineRule="exact"/>
              <w:jc w:val="center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待遇</w:t>
            </w:r>
          </w:p>
        </w:tc>
        <w:tc>
          <w:tcPr>
            <w:tcW w:w="3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after="0" w:line="400" w:lineRule="exact"/>
              <w:jc w:val="left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基薪+绩效+“五险一金”+公司其他福利（7-15万）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4" w:hRule="atLeast"/>
          <w:jc w:val="center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after="0" w:line="400" w:lineRule="exact"/>
              <w:jc w:val="center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岗位</w:t>
            </w:r>
          </w:p>
          <w:p>
            <w:pPr>
              <w:pStyle w:val="2"/>
              <w:widowControl/>
              <w:spacing w:before="0" w:after="0" w:line="400" w:lineRule="exact"/>
              <w:jc w:val="center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职责</w:t>
            </w:r>
          </w:p>
        </w:tc>
        <w:tc>
          <w:tcPr>
            <w:tcW w:w="843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400" w:lineRule="exact"/>
              <w:rPr>
                <w:rFonts w:hint="eastAsia" w:ascii="仿宋" w:hAnsi="仿宋" w:eastAsia="仿宋" w:cs="仿宋"/>
                <w:color w:val="333333"/>
                <w:spacing w:val="-11"/>
                <w:w w:val="95"/>
                <w:sz w:val="30"/>
                <w:szCs w:val="30"/>
              </w:rPr>
            </w:pPr>
          </w:p>
          <w:p>
            <w:pPr>
              <w:pStyle w:val="3"/>
              <w:widowControl/>
              <w:spacing w:before="0" w:beforeAutospacing="0" w:after="0" w:afterAutospacing="0" w:line="400" w:lineRule="exact"/>
              <w:rPr>
                <w:rFonts w:hint="eastAsia" w:ascii="仿宋" w:hAnsi="仿宋" w:eastAsia="仿宋" w:cs="仿宋"/>
                <w:color w:val="333333"/>
                <w:spacing w:val="-11"/>
                <w:w w:val="95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333333"/>
                <w:spacing w:val="-11"/>
                <w:w w:val="95"/>
                <w:sz w:val="30"/>
                <w:szCs w:val="30"/>
              </w:rPr>
              <w:t>1、组织对不良项目及其它风险项目开展资产调查、资产评估工作；</w:t>
            </w:r>
          </w:p>
          <w:p>
            <w:pPr>
              <w:pStyle w:val="3"/>
              <w:widowControl/>
              <w:spacing w:before="0" w:beforeAutospacing="0" w:after="0" w:afterAutospacing="0" w:line="400" w:lineRule="exact"/>
              <w:rPr>
                <w:rFonts w:hint="eastAsia" w:ascii="仿宋" w:hAnsi="仿宋" w:eastAsia="仿宋" w:cs="仿宋"/>
                <w:color w:val="333333"/>
                <w:spacing w:val="-11"/>
                <w:w w:val="95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333333"/>
                <w:spacing w:val="-11"/>
                <w:w w:val="95"/>
                <w:sz w:val="30"/>
                <w:szCs w:val="30"/>
              </w:rPr>
              <w:t>2、制订清收方案（含撰写相关项目处置方案内部申报材料）并具体实施；</w:t>
            </w:r>
          </w:p>
          <w:p>
            <w:pPr>
              <w:pStyle w:val="3"/>
              <w:widowControl/>
              <w:spacing w:before="0" w:beforeAutospacing="0" w:after="0" w:afterAutospacing="0" w:line="400" w:lineRule="exact"/>
              <w:rPr>
                <w:rFonts w:hint="eastAsia" w:ascii="仿宋" w:hAnsi="仿宋" w:eastAsia="仿宋" w:cs="仿宋"/>
                <w:color w:val="333333"/>
                <w:spacing w:val="-11"/>
                <w:w w:val="95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333333"/>
                <w:spacing w:val="-11"/>
                <w:w w:val="95"/>
                <w:sz w:val="30"/>
                <w:szCs w:val="30"/>
              </w:rPr>
              <w:t>3、组织、参与不良资产的协商、谈判，多方查找有效、可供执行的财产线索；</w:t>
            </w:r>
          </w:p>
          <w:p>
            <w:pPr>
              <w:pStyle w:val="3"/>
              <w:widowControl/>
              <w:spacing w:before="0" w:beforeAutospacing="0" w:after="0" w:afterAutospacing="0" w:line="400" w:lineRule="exact"/>
              <w:rPr>
                <w:rFonts w:hint="eastAsia" w:ascii="仿宋" w:hAnsi="仿宋" w:eastAsia="仿宋" w:cs="仿宋"/>
                <w:color w:val="333333"/>
                <w:spacing w:val="-11"/>
                <w:w w:val="95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333333"/>
                <w:spacing w:val="-11"/>
                <w:w w:val="95"/>
                <w:sz w:val="30"/>
                <w:szCs w:val="30"/>
              </w:rPr>
              <w:t>4、分析并报告不良资产清收管理中存在的问题，并提出改进意见和建议；</w:t>
            </w:r>
          </w:p>
          <w:p>
            <w:pPr>
              <w:pStyle w:val="3"/>
              <w:widowControl/>
              <w:spacing w:before="0" w:beforeAutospacing="0" w:after="0" w:afterAutospacing="0" w:line="400" w:lineRule="exact"/>
              <w:rPr>
                <w:rFonts w:hint="eastAsia" w:ascii="仿宋" w:hAnsi="仿宋" w:eastAsia="仿宋" w:cs="仿宋"/>
                <w:color w:val="333333"/>
                <w:spacing w:val="-11"/>
                <w:w w:val="95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333333"/>
                <w:spacing w:val="-11"/>
                <w:w w:val="95"/>
                <w:sz w:val="30"/>
                <w:szCs w:val="30"/>
              </w:rPr>
              <w:t>5、处理抵债资产的管理、接收、变现、盘活及日常管理工作；</w:t>
            </w:r>
          </w:p>
          <w:p>
            <w:pPr>
              <w:pStyle w:val="3"/>
              <w:widowControl/>
              <w:spacing w:before="0" w:beforeAutospacing="0" w:after="0" w:afterAutospacing="0" w:line="400" w:lineRule="exact"/>
              <w:rPr>
                <w:rFonts w:hint="eastAsia" w:ascii="仿宋" w:hAnsi="仿宋" w:eastAsia="仿宋" w:cs="仿宋"/>
                <w:color w:val="333333"/>
                <w:spacing w:val="-11"/>
                <w:w w:val="95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333333"/>
                <w:spacing w:val="-11"/>
                <w:w w:val="95"/>
                <w:sz w:val="30"/>
                <w:szCs w:val="30"/>
              </w:rPr>
              <w:t>6、不良资产转让、核销；</w:t>
            </w:r>
          </w:p>
          <w:p>
            <w:pPr>
              <w:pStyle w:val="3"/>
              <w:widowControl/>
              <w:spacing w:before="0" w:beforeAutospacing="0" w:after="0" w:afterAutospacing="0" w:line="400" w:lineRule="exact"/>
              <w:rPr>
                <w:rFonts w:hint="eastAsia" w:ascii="仿宋" w:hAnsi="仿宋" w:eastAsia="仿宋" w:cs="仿宋"/>
                <w:color w:val="333333"/>
                <w:spacing w:val="-11"/>
                <w:w w:val="95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333333"/>
                <w:spacing w:val="-6"/>
                <w:w w:val="95"/>
                <w:sz w:val="30"/>
                <w:szCs w:val="30"/>
              </w:rPr>
              <w:t>7、</w:t>
            </w:r>
            <w:r>
              <w:rPr>
                <w:rFonts w:hint="eastAsia" w:ascii="仿宋" w:hAnsi="仿宋" w:eastAsia="仿宋" w:cs="仿宋"/>
                <w:color w:val="333333"/>
                <w:spacing w:val="-11"/>
                <w:w w:val="95"/>
                <w:sz w:val="30"/>
                <w:szCs w:val="30"/>
              </w:rPr>
              <w:t>完成公司安排的其它工作。</w:t>
            </w:r>
          </w:p>
          <w:p>
            <w:pPr>
              <w:pStyle w:val="3"/>
              <w:widowControl/>
              <w:spacing w:before="0" w:beforeAutospacing="0" w:after="0" w:afterAutospacing="0" w:line="400" w:lineRule="exact"/>
              <w:rPr>
                <w:rFonts w:hint="eastAsia" w:ascii="仿宋" w:hAnsi="仿宋" w:eastAsia="仿宋" w:cs="仿宋"/>
                <w:color w:val="333333"/>
                <w:spacing w:val="-11"/>
                <w:w w:val="95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7" w:hRule="atLeas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after="0" w:line="400" w:lineRule="exact"/>
              <w:jc w:val="center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任职</w:t>
            </w:r>
          </w:p>
          <w:p>
            <w:pPr>
              <w:pStyle w:val="2"/>
              <w:widowControl/>
              <w:spacing w:before="0" w:after="0" w:line="400" w:lineRule="exact"/>
              <w:jc w:val="center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条件</w:t>
            </w:r>
          </w:p>
        </w:tc>
        <w:tc>
          <w:tcPr>
            <w:tcW w:w="843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widowControl/>
              <w:spacing w:before="0" w:beforeAutospacing="0" w:after="0" w:afterAutospacing="0" w:line="400" w:lineRule="exact"/>
              <w:rPr>
                <w:rFonts w:hint="eastAsia" w:ascii="仿宋" w:hAnsi="仿宋" w:eastAsia="仿宋" w:cs="仿宋"/>
                <w:color w:val="333333"/>
                <w:spacing w:val="-11"/>
                <w:w w:val="95"/>
                <w:sz w:val="30"/>
                <w:szCs w:val="30"/>
              </w:rPr>
            </w:pPr>
          </w:p>
          <w:p>
            <w:pPr>
              <w:pStyle w:val="3"/>
              <w:widowControl/>
              <w:spacing w:before="0" w:beforeAutospacing="0" w:after="0" w:afterAutospacing="0" w:line="400" w:lineRule="exact"/>
              <w:rPr>
                <w:rFonts w:hint="eastAsia" w:ascii="仿宋" w:hAnsi="仿宋" w:eastAsia="仿宋" w:cs="仿宋"/>
                <w:color w:val="333333"/>
                <w:spacing w:val="-11"/>
                <w:w w:val="95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333333"/>
                <w:spacing w:val="-11"/>
                <w:w w:val="95"/>
                <w:sz w:val="30"/>
                <w:szCs w:val="30"/>
              </w:rPr>
              <w:t>1、全日制本科及以上学历，法律、金融、经济管理及其他相关专业；</w:t>
            </w:r>
          </w:p>
          <w:p>
            <w:pPr>
              <w:pStyle w:val="3"/>
              <w:widowControl/>
              <w:spacing w:before="0" w:beforeAutospacing="0" w:after="0" w:afterAutospacing="0" w:line="400" w:lineRule="exact"/>
              <w:rPr>
                <w:rFonts w:hint="eastAsia" w:ascii="仿宋" w:hAnsi="仿宋" w:eastAsia="仿宋" w:cs="仿宋"/>
                <w:color w:val="333333"/>
                <w:spacing w:val="-11"/>
                <w:w w:val="95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333333"/>
                <w:spacing w:val="-11"/>
                <w:w w:val="95"/>
                <w:sz w:val="30"/>
                <w:szCs w:val="30"/>
              </w:rPr>
              <w:t>2、熟悉不良资产处置相关法律法规、国家地方政策和管理模式；</w:t>
            </w:r>
          </w:p>
          <w:p>
            <w:pPr>
              <w:pStyle w:val="3"/>
              <w:widowControl/>
              <w:spacing w:before="0" w:beforeAutospacing="0" w:after="0" w:afterAutospacing="0" w:line="400" w:lineRule="exact"/>
              <w:rPr>
                <w:rFonts w:hint="eastAsia" w:ascii="仿宋" w:hAnsi="仿宋" w:eastAsia="仿宋" w:cs="仿宋"/>
                <w:color w:val="333333"/>
                <w:spacing w:val="-11"/>
                <w:w w:val="95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333333"/>
                <w:spacing w:val="-11"/>
                <w:w w:val="95"/>
                <w:sz w:val="30"/>
                <w:szCs w:val="30"/>
              </w:rPr>
              <w:t>3、有一定的处置不良资产经验，良好的化解不良资产的能力水平和一定的渠道资源，良好的专业素质，较强的协调能力和良好的团队协同精神；</w:t>
            </w:r>
          </w:p>
          <w:p>
            <w:pPr>
              <w:pStyle w:val="3"/>
              <w:widowControl/>
              <w:spacing w:before="0" w:beforeAutospacing="0" w:after="0" w:afterAutospacing="0" w:line="4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333333"/>
                <w:spacing w:val="-11"/>
                <w:w w:val="95"/>
                <w:sz w:val="30"/>
                <w:szCs w:val="30"/>
              </w:rPr>
              <w:t>4、具有法律事务、资产保全、风险管控等相关岗位2年及以上工作经验或具大型企业不良资产催收经验者优先。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4130BA"/>
    <w:rsid w:val="5B41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2021-04-16T08:49:00Z</dcterms:created>
  <dc:creator>闪闪大白牙</dc:creator>
  <cp:lastModifiedBy>闪闪大白牙</cp:lastModifiedBy>
  <dcterms:modified xsi:type="dcterms:W3CDTF">2021-04-16T08:50:30Z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7788467AD1C746D28B33C8168255586B</vt:lpwstr>
  </property>
</Properties>
</file>