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560" w:lineRule="exact"/>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湖南怀化国际陆港发展有限公司引进高层次及急需紧缺人才岗位需求表</w:t>
      </w:r>
    </w:p>
    <w:bookmarkEnd w:id="0"/>
    <w:tbl>
      <w:tblPr>
        <w:tblStyle w:val="3"/>
        <w:tblW w:w="14576" w:type="dxa"/>
        <w:jc w:val="center"/>
        <w:tblLayout w:type="fixed"/>
        <w:tblCellMar>
          <w:top w:w="0" w:type="dxa"/>
          <w:left w:w="108" w:type="dxa"/>
          <w:bottom w:w="0" w:type="dxa"/>
          <w:right w:w="108" w:type="dxa"/>
        </w:tblCellMar>
      </w:tblPr>
      <w:tblGrid>
        <w:gridCol w:w="469"/>
        <w:gridCol w:w="1412"/>
        <w:gridCol w:w="706"/>
        <w:gridCol w:w="1213"/>
        <w:gridCol w:w="644"/>
        <w:gridCol w:w="1221"/>
        <w:gridCol w:w="817"/>
        <w:gridCol w:w="1263"/>
        <w:gridCol w:w="3956"/>
        <w:gridCol w:w="935"/>
        <w:gridCol w:w="1200"/>
        <w:gridCol w:w="740"/>
      </w:tblGrid>
      <w:tr>
        <w:tblPrEx>
          <w:tblCellMar>
            <w:top w:w="0" w:type="dxa"/>
            <w:left w:w="108" w:type="dxa"/>
            <w:bottom w:w="0" w:type="dxa"/>
            <w:right w:w="108" w:type="dxa"/>
          </w:tblCellMar>
        </w:tblPrEx>
        <w:trPr>
          <w:trHeight w:val="676" w:hRule="atLeast"/>
          <w:jc w:val="center"/>
        </w:trPr>
        <w:tc>
          <w:tcPr>
            <w:tcW w:w="4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岗位代码</w:t>
            </w:r>
          </w:p>
        </w:tc>
        <w:tc>
          <w:tcPr>
            <w:tcW w:w="141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引进单位</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单位性质</w:t>
            </w:r>
          </w:p>
        </w:tc>
        <w:tc>
          <w:tcPr>
            <w:tcW w:w="12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岗位名称</w:t>
            </w:r>
          </w:p>
        </w:tc>
        <w:tc>
          <w:tcPr>
            <w:tcW w:w="6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引进计划</w:t>
            </w:r>
          </w:p>
        </w:tc>
        <w:tc>
          <w:tcPr>
            <w:tcW w:w="72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岗位要求</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是否限应届毕业生</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引进单位待遇</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566"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黑体" w:hAnsi="宋体" w:eastAsia="黑体" w:cs="黑体"/>
                <w:color w:val="000000"/>
                <w:sz w:val="22"/>
                <w:szCs w:val="22"/>
              </w:rPr>
            </w:pP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黑体" w:hAnsi="宋体" w:eastAsia="黑体" w:cs="黑体"/>
                <w:color w:val="000000"/>
                <w:sz w:val="22"/>
                <w:szCs w:val="22"/>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00" w:lineRule="exact"/>
              <w:jc w:val="center"/>
              <w:rPr>
                <w:rFonts w:hint="eastAsia" w:ascii="黑体" w:hAnsi="宋体" w:eastAsia="黑体" w:cs="黑体"/>
                <w:color w:val="000000"/>
                <w:sz w:val="22"/>
                <w:szCs w:val="22"/>
              </w:rPr>
            </w:pPr>
          </w:p>
        </w:tc>
        <w:tc>
          <w:tcPr>
            <w:tcW w:w="12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黑体" w:hAnsi="宋体" w:eastAsia="黑体" w:cs="黑体"/>
                <w:color w:val="000000"/>
                <w:sz w:val="22"/>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黑体" w:hAnsi="宋体" w:eastAsia="黑体" w:cs="黑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学历学位要求</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职称要求</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left"/>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专业要求</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其他要求</w:t>
            </w:r>
          </w:p>
        </w:tc>
        <w:tc>
          <w:tcPr>
            <w:tcW w:w="935" w:type="dxa"/>
            <w:tcBorders>
              <w:top w:val="single" w:color="000000" w:sz="4" w:space="0"/>
              <w:left w:val="single" w:color="000000" w:sz="4" w:space="0"/>
              <w:right w:val="single" w:color="000000" w:sz="4" w:space="0"/>
            </w:tcBorders>
            <w:noWrap w:val="0"/>
            <w:vAlign w:val="center"/>
          </w:tcPr>
          <w:p>
            <w:pPr>
              <w:spacing w:line="200" w:lineRule="exact"/>
              <w:jc w:val="center"/>
              <w:rPr>
                <w:rFonts w:hint="eastAsia" w:ascii="黑体" w:hAnsi="宋体" w:eastAsia="黑体" w:cs="黑体"/>
                <w:color w:val="000000"/>
                <w:sz w:val="22"/>
                <w:szCs w:val="22"/>
              </w:rPr>
            </w:pPr>
          </w:p>
        </w:tc>
        <w:tc>
          <w:tcPr>
            <w:tcW w:w="1200" w:type="dxa"/>
            <w:tcBorders>
              <w:top w:val="single" w:color="000000" w:sz="4" w:space="0"/>
              <w:left w:val="single" w:color="000000" w:sz="4" w:space="0"/>
              <w:right w:val="single" w:color="000000" w:sz="4" w:space="0"/>
            </w:tcBorders>
            <w:noWrap/>
            <w:vAlign w:val="center"/>
          </w:tcPr>
          <w:p>
            <w:pPr>
              <w:spacing w:line="200" w:lineRule="exact"/>
              <w:jc w:val="center"/>
              <w:rPr>
                <w:rFonts w:hint="eastAsia" w:ascii="黑体" w:hAnsi="宋体" w:eastAsia="黑体" w:cs="黑体"/>
                <w:color w:val="000000"/>
                <w:sz w:val="22"/>
                <w:szCs w:val="22"/>
              </w:rPr>
            </w:pPr>
          </w:p>
        </w:tc>
        <w:tc>
          <w:tcPr>
            <w:tcW w:w="740" w:type="dxa"/>
            <w:tcBorders>
              <w:top w:val="single" w:color="000000" w:sz="4" w:space="0"/>
              <w:left w:val="single" w:color="000000" w:sz="4" w:space="0"/>
              <w:right w:val="single" w:color="000000" w:sz="4" w:space="0"/>
            </w:tcBorders>
            <w:noWrap/>
            <w:vAlign w:val="center"/>
          </w:tcPr>
          <w:p>
            <w:pPr>
              <w:spacing w:line="200" w:lineRule="exact"/>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965" w:hRule="atLeast"/>
          <w:jc w:val="center"/>
        </w:trPr>
        <w:tc>
          <w:tcPr>
            <w:tcW w:w="469"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湖南怀化国际陆港发展有限公司</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国企</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国际经济与贸易项目管理人员</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2人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全日制硕士研究生及以上</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国际经济与贸易相关专业</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1.具有3年以上进出口清关工作经历，熟悉海关进出口清关流程；</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2.熟悉口岸、保税、进出口等行业，有较强的市场开拓、维护能力。</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否</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年薪25-30万元,购买五险一金</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1840" w:hRule="atLeast"/>
          <w:jc w:val="center"/>
        </w:trPr>
        <w:tc>
          <w:tcPr>
            <w:tcW w:w="469"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湖南怀化国际陆港发展有限公司</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国企</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rPr>
              <w:t>信息技术负责人</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1人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全日制“双一流”高校本科学士及以上</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rPr>
              <w:t>中级以上专业技术职称</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rPr>
              <w:t>计算机类、电子信息类等相关专业</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rPr>
              <w:t>1.3年以上信息技术部门业务骨干以上层级工作经历，具有信息技术团队建设及运营管理经验；</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2.5年以上计算机程序开发、网络平台开发、数据库开发及计算机软、硬件维护相关工作经历；</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3.熟悉大型信息化平台架构及建设；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4.具有电子信息技术方向中级职称的专业不限。</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否</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年薪20-25万元,购买五险一金</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1248" w:hRule="atLeast"/>
          <w:jc w:val="center"/>
        </w:trPr>
        <w:tc>
          <w:tcPr>
            <w:tcW w:w="469"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湖南怀化国际陆港发展有限公司</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国企</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物流管理项目管理人员</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2人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全日制“双一流”高校本科学士及以上</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物流管理、电子商务、经济与贸易、工商管理等相关专业</w:t>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1.熟悉口岸、保税、进出口、物流等行业，有较强的市场开拓、维护能力，具备较强的市场调研分析、运营推广能力；</w:t>
            </w:r>
          </w:p>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2. 具有3年以上相关工作经验</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否</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年薪20-25万元,购买五险一金</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2724" w:hRule="atLeast"/>
          <w:jc w:val="center"/>
        </w:trPr>
        <w:tc>
          <w:tcPr>
            <w:tcW w:w="469"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湖南怀化国际陆港发展有限公司</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国企</w:t>
            </w:r>
          </w:p>
        </w:tc>
        <w:tc>
          <w:tcPr>
            <w:tcW w:w="121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工程负责人</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1人</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lang w:bidi="ar"/>
              </w:rPr>
              <w:t>大学本科及以上</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kern w:val="0"/>
                <w:szCs w:val="21"/>
              </w:rPr>
              <w:t>中级及以上专业技术职称、</w:t>
            </w:r>
            <w:r>
              <w:rPr>
                <w:rFonts w:hint="eastAsia" w:ascii="仿宋" w:hAnsi="仿宋" w:eastAsia="仿宋" w:cs="仿宋"/>
                <w:color w:val="000000"/>
                <w:szCs w:val="21"/>
              </w:rPr>
              <w:t>注册一级建造师（房建）</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建筑、土木工程或工程管理相关专业</w:t>
            </w:r>
            <w:r>
              <w:rPr>
                <w:rFonts w:hint="eastAsia" w:ascii="仿宋" w:hAnsi="仿宋" w:eastAsia="仿宋" w:cs="仿宋"/>
                <w:color w:val="000000"/>
                <w:szCs w:val="21"/>
              </w:rPr>
              <w:br w:type="textWrapping"/>
            </w:r>
          </w:p>
        </w:tc>
        <w:tc>
          <w:tcPr>
            <w:tcW w:w="3956" w:type="dxa"/>
            <w:tcBorders>
              <w:top w:val="single" w:color="000000" w:sz="4" w:space="0"/>
              <w:left w:val="single" w:color="000000" w:sz="4" w:space="0"/>
              <w:bottom w:val="single" w:color="000000" w:sz="4" w:space="0"/>
              <w:right w:val="single" w:color="000000" w:sz="4" w:space="0"/>
            </w:tcBorders>
            <w:noWrap w:val="0"/>
            <w:vAlign w:val="center"/>
          </w:tcPr>
          <w:p>
            <w:pPr>
              <w:spacing w:line="200" w:lineRule="exact"/>
              <w:rPr>
                <w:rFonts w:hint="eastAsia" w:ascii="仿宋" w:hAnsi="仿宋" w:eastAsia="仿宋" w:cs="仿宋"/>
                <w:color w:val="000000"/>
                <w:szCs w:val="21"/>
              </w:rPr>
            </w:pPr>
            <w:r>
              <w:rPr>
                <w:rFonts w:hint="eastAsia" w:ascii="仿宋" w:hAnsi="仿宋" w:eastAsia="仿宋" w:cs="仿宋"/>
                <w:color w:val="000000"/>
                <w:szCs w:val="21"/>
              </w:rPr>
              <w:t>1.8年及以上建筑施工管理经验，作为项目负责人全过程主持管理2个以上投资额5000万元的房屋建筑工程建设管理;</w:t>
            </w:r>
            <w:r>
              <w:rPr>
                <w:rFonts w:hint="eastAsia" w:ascii="仿宋" w:hAnsi="仿宋" w:eastAsia="仿宋" w:cs="仿宋"/>
                <w:color w:val="000000"/>
                <w:szCs w:val="21"/>
              </w:rPr>
              <w:br w:type="textWrapping"/>
            </w:r>
            <w:r>
              <w:rPr>
                <w:rFonts w:hint="eastAsia" w:ascii="仿宋" w:hAnsi="仿宋" w:eastAsia="仿宋" w:cs="仿宋"/>
                <w:color w:val="000000"/>
                <w:szCs w:val="21"/>
              </w:rPr>
              <w:t>2.善于协调、整合各部门资源，具备项目工程管控意识，抗压能力强;</w:t>
            </w:r>
            <w:r>
              <w:rPr>
                <w:rFonts w:hint="eastAsia" w:ascii="仿宋" w:hAnsi="仿宋" w:eastAsia="仿宋" w:cs="仿宋"/>
                <w:color w:val="000000"/>
                <w:szCs w:val="21"/>
              </w:rPr>
              <w:br w:type="textWrapping"/>
            </w:r>
            <w:r>
              <w:rPr>
                <w:rFonts w:hint="eastAsia" w:ascii="仿宋" w:hAnsi="仿宋" w:eastAsia="仿宋" w:cs="仿宋"/>
                <w:color w:val="000000"/>
                <w:szCs w:val="21"/>
              </w:rPr>
              <w:t>3.精通工程管理、施工管理、安全管理知识及工程管理流程，能独立解决本专业工程施工中遇到的质量技术问题;</w:t>
            </w:r>
            <w:r>
              <w:rPr>
                <w:rFonts w:hint="eastAsia" w:ascii="仿宋" w:hAnsi="仿宋" w:eastAsia="仿宋" w:cs="仿宋"/>
                <w:color w:val="000000"/>
                <w:szCs w:val="21"/>
              </w:rPr>
              <w:br w:type="textWrapping"/>
            </w:r>
            <w:r>
              <w:rPr>
                <w:rFonts w:hint="eastAsia" w:ascii="仿宋" w:hAnsi="仿宋" w:eastAsia="仿宋" w:cs="仿宋"/>
                <w:color w:val="000000"/>
                <w:szCs w:val="21"/>
              </w:rPr>
              <w:t>4.有良好的的职业态度和责任心，较强团队合作意识;</w:t>
            </w:r>
            <w:r>
              <w:rPr>
                <w:rFonts w:hint="eastAsia" w:ascii="仿宋" w:hAnsi="仿宋" w:eastAsia="仿宋" w:cs="仿宋"/>
                <w:color w:val="000000"/>
                <w:szCs w:val="21"/>
              </w:rPr>
              <w:br w:type="textWrapping"/>
            </w:r>
            <w:r>
              <w:rPr>
                <w:rFonts w:hint="eastAsia" w:ascii="仿宋" w:hAnsi="仿宋" w:eastAsia="仿宋" w:cs="仿宋"/>
                <w:color w:val="000000"/>
                <w:szCs w:val="21"/>
              </w:rPr>
              <w:t>5.有较强的敬业精神、分析判断能力、沟通协调及组织统筹能力。</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否</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年薪20-25万元,购买五险一金</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hint="eastAsia" w:ascii="仿宋" w:hAnsi="仿宋" w:eastAsia="仿宋" w:cs="仿宋"/>
                <w:color w:val="000000"/>
                <w:sz w:val="22"/>
                <w:szCs w:val="22"/>
              </w:rPr>
            </w:pPr>
          </w:p>
        </w:tc>
      </w:tr>
    </w:tbl>
    <w:p/>
    <w:sectPr>
      <w:pgSz w:w="16838" w:h="11906" w:orient="landscape"/>
      <w:pgMar w:top="1134"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D424A"/>
    <w:rsid w:val="763D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2021-12-08T09:04:00Z</dcterms:created>
  <dc:creator>闪闪大白牙</dc:creator>
  <cp:lastModifiedBy>闪闪大白牙</cp:lastModifiedBy>
  <dcterms:modified xsi:type="dcterms:W3CDTF">2021-12-08T09:05:08Z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FA8299F1C0744BCCA52DA48E2CEA4DA2</vt:lpwstr>
  </property>
</Properties>
</file>